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0001533211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4"/>
        <w:gridCol w:w="4161"/>
      </w:tblGrid>
      <w:tr>
        <w:trPr/>
        <w:tc>
          <w:tcPr>
            <w:tcW w:w="6044" w:type="dxa"/>
            <w:tcBorders/>
            <w:vAlign w:val="center"/>
          </w:tcPr>
          <w:p>
            <w:pPr>
              <w:pStyle w:val="TableContents"/>
              <w:bidi w:val="0"/>
              <w:spacing w:before="0" w:after="283"/>
              <w:jc w:val="left"/>
              <w:rPr/>
            </w:pPr>
            <w:r>
              <w:rPr/>
              <w:t>Name of Issuer</w:t>
            </w:r>
          </w:p>
        </w:tc>
        <w:tc>
          <w:tcPr>
            <w:tcW w:w="4161" w:type="dxa"/>
            <w:tcBorders/>
            <w:vAlign w:val="center"/>
          </w:tcPr>
          <w:p>
            <w:pPr>
              <w:pStyle w:val="TableContents"/>
              <w:bidi w:val="0"/>
              <w:spacing w:before="0" w:after="0"/>
              <w:jc w:val="left"/>
              <w:rPr/>
            </w:pPr>
            <w:r>
              <w:rPr/>
              <w:t>Howard Hughes Holdings, Inc.</w:t>
            </w:r>
          </w:p>
        </w:tc>
      </w:tr>
      <w:tr>
        <w:trPr/>
        <w:tc>
          <w:tcPr>
            <w:tcW w:w="6044" w:type="dxa"/>
            <w:tcBorders/>
            <w:vAlign w:val="center"/>
          </w:tcPr>
          <w:p>
            <w:pPr>
              <w:pStyle w:val="TableContents"/>
              <w:bidi w:val="0"/>
              <w:spacing w:before="0" w:after="283"/>
              <w:jc w:val="left"/>
              <w:rPr/>
            </w:pPr>
            <w:r>
              <w:rPr/>
              <w:t>SEC File Number</w:t>
            </w:r>
          </w:p>
        </w:tc>
        <w:tc>
          <w:tcPr>
            <w:tcW w:w="4161" w:type="dxa"/>
            <w:tcBorders/>
            <w:vAlign w:val="center"/>
          </w:tcPr>
          <w:p>
            <w:pPr>
              <w:pStyle w:val="TableContents"/>
              <w:bidi w:val="0"/>
              <w:spacing w:before="0" w:after="0"/>
              <w:jc w:val="left"/>
              <w:rPr/>
            </w:pPr>
            <w:r>
              <w:rPr/>
              <w:t>001-41779</w:t>
            </w:r>
          </w:p>
        </w:tc>
      </w:tr>
      <w:tr>
        <w:trPr/>
        <w:tc>
          <w:tcPr>
            <w:tcW w:w="6044" w:type="dxa"/>
            <w:tcBorders/>
            <w:vAlign w:val="center"/>
          </w:tcPr>
          <w:p>
            <w:pPr>
              <w:pStyle w:val="TableContents"/>
              <w:bidi w:val="0"/>
              <w:spacing w:before="0" w:after="283"/>
              <w:jc w:val="left"/>
              <w:rPr/>
            </w:pPr>
            <w:r>
              <w:rPr/>
              <w:t>Address of Issuer</w:t>
            </w:r>
          </w:p>
        </w:tc>
        <w:tc>
          <w:tcPr>
            <w:tcW w:w="4161" w:type="dxa"/>
            <w:tcBorders/>
            <w:vAlign w:val="center"/>
          </w:tcPr>
          <w:p>
            <w:pPr>
              <w:pStyle w:val="TableContents"/>
              <w:bidi w:val="0"/>
              <w:spacing w:before="0" w:after="0"/>
              <w:jc w:val="left"/>
              <w:rPr/>
            </w:pPr>
            <w:r>
              <w:rPr/>
              <w:t>9950 Woodloch Forest Drive, Suite 1100</w:t>
              <w:br/>
              <w:t>The Woodlands</w:t>
              <w:br/>
              <w:t xml:space="preserve">TEXAS </w:t>
              <w:br/>
              <w:t>77380</w:t>
            </w:r>
          </w:p>
        </w:tc>
      </w:tr>
      <w:tr>
        <w:trPr/>
        <w:tc>
          <w:tcPr>
            <w:tcW w:w="6044" w:type="dxa"/>
            <w:tcBorders/>
            <w:vAlign w:val="center"/>
          </w:tcPr>
          <w:p>
            <w:pPr>
              <w:pStyle w:val="TableContents"/>
              <w:bidi w:val="0"/>
              <w:spacing w:before="0" w:after="283"/>
              <w:jc w:val="left"/>
              <w:rPr/>
            </w:pPr>
            <w:r>
              <w:rPr/>
              <w:t>Phone</w:t>
            </w:r>
          </w:p>
        </w:tc>
        <w:tc>
          <w:tcPr>
            <w:tcW w:w="4161" w:type="dxa"/>
            <w:tcBorders/>
            <w:vAlign w:val="center"/>
          </w:tcPr>
          <w:p>
            <w:pPr>
              <w:pStyle w:val="TableContents"/>
              <w:bidi w:val="0"/>
              <w:spacing w:before="0" w:after="0"/>
              <w:jc w:val="left"/>
              <w:rPr/>
            </w:pPr>
            <w:r>
              <w:rPr/>
              <w:t>281-719-6100</w:t>
            </w:r>
          </w:p>
        </w:tc>
      </w:tr>
      <w:tr>
        <w:trPr/>
        <w:tc>
          <w:tcPr>
            <w:tcW w:w="6044" w:type="dxa"/>
            <w:tcBorders/>
            <w:vAlign w:val="center"/>
          </w:tcPr>
          <w:p>
            <w:pPr>
              <w:pStyle w:val="TableContents"/>
              <w:bidi w:val="0"/>
              <w:spacing w:before="0" w:after="283"/>
              <w:jc w:val="left"/>
              <w:rPr/>
            </w:pPr>
            <w:r>
              <w:rPr/>
              <w:t>Name of Person for Whose Account the Securities are To Be Sold</w:t>
            </w:r>
          </w:p>
        </w:tc>
        <w:tc>
          <w:tcPr>
            <w:tcW w:w="4161" w:type="dxa"/>
            <w:tcBorders/>
            <w:vAlign w:val="center"/>
          </w:tcPr>
          <w:p>
            <w:pPr>
              <w:pStyle w:val="TableContents"/>
              <w:bidi w:val="0"/>
              <w:spacing w:before="0" w:after="0"/>
              <w:jc w:val="left"/>
              <w:rPr/>
            </w:pPr>
            <w:r>
              <w:rPr/>
              <w:t>Mary Ann Tighe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4" w:type="dxa"/>
            <w:tcBorders/>
            <w:vAlign w:val="center"/>
          </w:tcPr>
          <w:p>
            <w:pPr>
              <w:pStyle w:val="TableContents"/>
              <w:bidi w:val="0"/>
              <w:spacing w:before="0" w:after="283"/>
              <w:jc w:val="left"/>
              <w:rPr/>
            </w:pPr>
            <w:r>
              <w:rPr/>
              <w:t>Relationship to Issuer</w:t>
            </w:r>
          </w:p>
        </w:tc>
        <w:tc>
          <w:tcPr>
            <w:tcW w:w="416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 Stock</w:t>
            </w:r>
          </w:p>
        </w:tc>
        <w:tc>
          <w:tcPr>
            <w:tcW w:w="1508" w:type="dxa"/>
            <w:tcBorders/>
            <w:vAlign w:val="center"/>
          </w:tcPr>
          <w:p>
            <w:pPr>
              <w:pStyle w:val="TableContents"/>
              <w:bidi w:val="0"/>
              <w:spacing w:before="0" w:after="0"/>
              <w:jc w:val="left"/>
              <w:rPr/>
            </w:pPr>
            <w:r>
              <w:rPr/>
              <w:t>J.P. Morgan Securities LLC</w:t>
              <w:br/>
              <w:t>270 Park Avenue, 10th Floor</w:t>
              <w:br/>
              <w:t>New York   NY   10017</w:t>
            </w:r>
          </w:p>
        </w:tc>
        <w:tc>
          <w:tcPr>
            <w:tcW w:w="1179" w:type="dxa"/>
            <w:tcBorders/>
            <w:vAlign w:val="center"/>
          </w:tcPr>
          <w:p>
            <w:pPr>
              <w:pStyle w:val="TableContents"/>
              <w:bidi w:val="0"/>
              <w:spacing w:before="0" w:after="283"/>
              <w:jc w:val="left"/>
              <w:rPr/>
            </w:pPr>
            <w:r>
              <w:rPr/>
              <w:t>13495</w:t>
            </w:r>
          </w:p>
        </w:tc>
        <w:tc>
          <w:tcPr>
            <w:tcW w:w="1388" w:type="dxa"/>
            <w:tcBorders/>
            <w:vAlign w:val="center"/>
          </w:tcPr>
          <w:p>
            <w:pPr>
              <w:pStyle w:val="TableContents"/>
              <w:bidi w:val="0"/>
              <w:spacing w:before="0" w:after="283"/>
              <w:jc w:val="left"/>
              <w:rPr/>
            </w:pPr>
            <w:r>
              <w:rPr/>
              <w:t>884597</w:t>
            </w:r>
          </w:p>
        </w:tc>
        <w:tc>
          <w:tcPr>
            <w:tcW w:w="1562" w:type="dxa"/>
            <w:tcBorders/>
            <w:vAlign w:val="center"/>
          </w:tcPr>
          <w:p>
            <w:pPr>
              <w:pStyle w:val="TableContents"/>
              <w:bidi w:val="0"/>
              <w:spacing w:before="0" w:after="283"/>
              <w:jc w:val="left"/>
              <w:rPr/>
            </w:pPr>
            <w:r>
              <w:rPr/>
              <w:t>59721036</w:t>
            </w:r>
          </w:p>
        </w:tc>
        <w:tc>
          <w:tcPr>
            <w:tcW w:w="1573" w:type="dxa"/>
            <w:tcBorders/>
            <w:vAlign w:val="center"/>
          </w:tcPr>
          <w:p>
            <w:pPr>
              <w:pStyle w:val="TableContents"/>
              <w:bidi w:val="0"/>
              <w:spacing w:before="0" w:after="283"/>
              <w:jc w:val="left"/>
              <w:rPr/>
            </w:pPr>
            <w:r>
              <w:rPr/>
              <w:t>08/11/2026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06/11/2013</w:t>
            </w:r>
          </w:p>
        </w:tc>
        <w:tc>
          <w:tcPr>
            <w:tcW w:w="1505" w:type="dxa"/>
            <w:tcBorders/>
            <w:vAlign w:val="center"/>
          </w:tcPr>
          <w:p>
            <w:pPr>
              <w:pStyle w:val="TableContents"/>
              <w:bidi w:val="0"/>
              <w:spacing w:before="0" w:after="283"/>
              <w:jc w:val="left"/>
              <w:rPr/>
            </w:pPr>
            <w:r>
              <w:rPr/>
              <w:t>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3386</w:t>
            </w:r>
          </w:p>
        </w:tc>
        <w:tc>
          <w:tcPr>
            <w:tcW w:w="1078" w:type="dxa"/>
            <w:tcBorders/>
            <w:vAlign w:val="center"/>
          </w:tcPr>
          <w:p>
            <w:pPr>
              <w:pStyle w:val="TableContents"/>
              <w:bidi w:val="0"/>
              <w:spacing w:before="0" w:after="283"/>
              <w:jc w:val="left"/>
              <w:rPr/>
            </w:pPr>
            <w:r>
              <w:rPr/>
              <w:t>06/14/2013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03/27/2020</w:t>
            </w:r>
          </w:p>
        </w:tc>
        <w:tc>
          <w:tcPr>
            <w:tcW w:w="1505" w:type="dxa"/>
            <w:tcBorders/>
            <w:vAlign w:val="center"/>
          </w:tcPr>
          <w:p>
            <w:pPr>
              <w:pStyle w:val="TableContents"/>
              <w:bidi w:val="0"/>
              <w:spacing w:before="0" w:after="283"/>
              <w:jc w:val="left"/>
              <w:rPr/>
            </w:pPr>
            <w:r>
              <w:rPr/>
              <w:t>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10109</w:t>
            </w:r>
          </w:p>
        </w:tc>
        <w:tc>
          <w:tcPr>
            <w:tcW w:w="1078" w:type="dxa"/>
            <w:tcBorders/>
            <w:vAlign w:val="center"/>
          </w:tcPr>
          <w:p>
            <w:pPr>
              <w:pStyle w:val="TableContents"/>
              <w:bidi w:val="0"/>
              <w:spacing w:before="0" w:after="283"/>
              <w:jc w:val="left"/>
              <w:rPr/>
            </w:pPr>
            <w:r>
              <w:rPr/>
              <w:t>03/31/2020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38"/>
        <w:gridCol w:w="8167"/>
      </w:tblGrid>
      <w:tr>
        <w:trPr/>
        <w:tc>
          <w:tcPr>
            <w:tcW w:w="2038" w:type="dxa"/>
            <w:tcBorders/>
            <w:vAlign w:val="center"/>
          </w:tcPr>
          <w:p>
            <w:pPr>
              <w:pStyle w:val="TableContents"/>
              <w:bidi w:val="0"/>
              <w:spacing w:before="0" w:after="283"/>
              <w:jc w:val="left"/>
              <w:rPr/>
            </w:pPr>
            <w:r>
              <w:rPr/>
              <w:t>Remarks</w:t>
            </w:r>
          </w:p>
        </w:tc>
        <w:tc>
          <w:tcPr>
            <w:tcW w:w="8167" w:type="dxa"/>
            <w:tcBorders/>
            <w:vAlign w:val="center"/>
          </w:tcPr>
          <w:p>
            <w:pPr>
              <w:pStyle w:val="TableContents"/>
              <w:bidi w:val="0"/>
              <w:spacing w:before="0" w:after="0"/>
              <w:jc w:val="left"/>
              <w:rPr/>
            </w:pPr>
            <w:r>
              <w:rPr/>
              <w:t>The shares covered by this filing will be sold by David Hidalgo, spouse of Mary Ann Tighe.</w:t>
            </w:r>
          </w:p>
        </w:tc>
      </w:tr>
      <w:tr>
        <w:trPr/>
        <w:tc>
          <w:tcPr>
            <w:tcW w:w="2038" w:type="dxa"/>
            <w:tcBorders/>
            <w:vAlign w:val="center"/>
          </w:tcPr>
          <w:p>
            <w:pPr>
              <w:pStyle w:val="TableContents"/>
              <w:bidi w:val="0"/>
              <w:spacing w:before="0" w:after="283"/>
              <w:jc w:val="left"/>
              <w:rPr/>
            </w:pPr>
            <w:r>
              <w:rPr/>
              <w:t>Date of Notice</w:t>
            </w:r>
          </w:p>
        </w:tc>
        <w:tc>
          <w:tcPr>
            <w:tcW w:w="8167"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38" w:type="dxa"/>
            <w:tcBorders/>
            <w:vAlign w:val="center"/>
          </w:tcPr>
          <w:p>
            <w:pPr>
              <w:pStyle w:val="TableContents"/>
              <w:bidi w:val="0"/>
              <w:spacing w:before="0" w:after="283"/>
              <w:jc w:val="left"/>
              <w:rPr/>
            </w:pPr>
            <w:r>
              <w:rPr/>
              <w:t>Signature</w:t>
            </w:r>
          </w:p>
        </w:tc>
        <w:tc>
          <w:tcPr>
            <w:tcW w:w="8167" w:type="dxa"/>
            <w:tcBorders/>
            <w:vAlign w:val="center"/>
          </w:tcPr>
          <w:p>
            <w:pPr>
              <w:pStyle w:val="TableContents"/>
              <w:bidi w:val="0"/>
              <w:spacing w:before="0" w:after="0"/>
              <w:jc w:val="left"/>
              <w:rPr/>
            </w:pPr>
            <w:r>
              <w:rPr/>
              <w:t>/s/ J.P. Morgan Securities LLC as agent and attorney-in-fact for Mary Ann Tighe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3078</Characters>
  <CharactersWithSpaces>3630</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